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602"/>
        <w:gridCol w:w="4602"/>
        <w:gridCol w:w="4602"/>
      </w:tblGrid>
      <w:tr>
        <w:tc>
          <w:tcPr>
            <w:tcW w:type="dxa" w:w="4602"/>
            <w:vAlign w:val="center"/>
          </w:tcPr>
          <w:p>
            <w:pPr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02"/>
            <w:vAlign w:val="center"/>
          </w:tcPr>
          <w:p>
            <w:pPr>
              <w:jc w:val="center"/>
            </w:pPr>
            <w:r>
              <w:rPr>
                <w:rFonts w:ascii="Arial" w:hAnsi="Arial" w:eastAsia="宋体"/>
                <w:sz w:val="40"/>
              </w:rPr>
              <w:t>鹿茸饮片检测报告</w:t>
            </w:r>
          </w:p>
        </w:tc>
        <w:tc>
          <w:tcPr>
            <w:tcW w:type="dxa" w:w="4602"/>
            <w:vAlign w:val="center"/>
          </w:tcPr>
          <w:p>
            <w:pPr>
              <w:jc w:val="center"/>
            </w:pPr>
            <w:r/>
          </w:p>
        </w:tc>
      </w:tr>
    </w:tbl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534"/>
        <w:gridCol w:w="1534"/>
        <w:gridCol w:w="1534"/>
        <w:gridCol w:w="1534"/>
        <w:gridCol w:w="1534"/>
        <w:gridCol w:w="1534"/>
        <w:gridCol w:w="1534"/>
        <w:gridCol w:w="1534"/>
        <w:gridCol w:w="1534"/>
      </w:tblGrid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产品名称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鹿茸饮片</w:t>
            </w:r>
          </w:p>
        </w:tc>
        <w:tc>
          <w:tcPr>
            <w:tcW w:type="dxa" w:w="6136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图像</w:t>
            </w:r>
          </w:p>
        </w:tc>
        <w:tc>
          <w:tcPr>
            <w:tcW w:type="dxa" w:w="3068"/>
            <w:gridSpan w:val="2"/>
            <w:vMerge w:val="restart"/>
            <w:vAlign w:val="center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63040" cy="146304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707-1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40" cy="1463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编号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0707-1</w:t>
            </w:r>
          </w:p>
        </w:tc>
        <w:tc>
          <w:tcPr>
            <w:tcW w:type="dxa" w:w="6136"/>
            <w:gridSpan w:val="4"/>
            <w:vMerge w:val="restart"/>
            <w:vAlign w:val="center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37360" cy="173736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60" cy="17373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检测人员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赵登才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委托单位/人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委托单位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检测日期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2025-07-07 17:45:45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 w:val="restart"/>
            <w:vAlign w:val="center"/>
          </w:tcPr>
          <w:p>
            <w:pPr>
              <w:jc w:val="center"/>
            </w:pPr>
            <w:r/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总氨基酸含量参考: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蜡片&gt;=55%;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粉片&gt;=46%;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总氮含量参考: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蜡片&gt;=10.8%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粉片&gt;=7.8%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预测结果仅作参考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来源：中华人民共和国农业行业标准(NY/T 1162-2006)</w:t>
            </w:r>
          </w:p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检测地点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能源学院T1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使用仪器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鹿茸饮片智能分等仪</w:t>
            </w:r>
          </w:p>
        </w:tc>
        <w:tc>
          <w:tcPr>
            <w:tcW w:type="dxa" w:w="6136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红外光谱</w:t>
            </w:r>
          </w:p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检测耗时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2秒</w:t>
            </w:r>
          </w:p>
        </w:tc>
        <w:tc>
          <w:tcPr>
            <w:tcW w:type="dxa" w:w="6136"/>
            <w:gridSpan w:val="4"/>
            <w:vMerge w:val="restart"/>
            <w:vAlign w:val="center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55448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554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  <w:t>分等结果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  <w:t>纱片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  <w:t>总氨基酸含量范围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  <w:t>总氮含量范围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批准人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主管1</w:t>
            </w:r>
          </w:p>
        </w:tc>
        <w:tc>
          <w:tcPr>
            <w:tcW w:type="dxa" w:w="6136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审核人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t>主管2</w:t>
            </w:r>
          </w:p>
        </w:tc>
      </w:tr>
    </w:tbl>
    <w:sectPr w:rsidR="00FC693F" w:rsidRPr="0006063C" w:rsidSect="00034616">
      <w:headerReference w:type="default" r:id="rId9"/>
      <w:footerReference w:type="default" r:id="rId10"/>
      <w:pgSz w:w="17405" w:h="12359" w:orient="landscape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t>声明：本报告仅限委托方内部以科学研究、质量控制、产品研发等为目的而使用，不用于纠纷解决、仲裁、诉讼等法律用途和其他社会证明用途。</w:t>
    </w:r>
  </w:p>
</w:ftr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  <w:jc w:val="center"/>
    </w:pPr>
    <w:r>
      <w:t>中科院大连化学物理研究所&amp;东阿阿胶股份有限公司</w:t>
      <w:br/>
      <w:t>鹿产业创新研究院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